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Communiqué de presse      </w:t>
      </w:r>
    </w:p>
    <w:p w14:paraId="5B5A9C4D" w14:textId="77777777" w:rsidR="000123D7" w:rsidRPr="00736B41" w:rsidRDefault="000123D7" w:rsidP="009F22B2">
      <w:pPr>
        <w:spacing w:line="360" w:lineRule="auto"/>
        <w:rPr>
          <w:rFonts w:ascii="Bio Sans" w:hAnsi="Bio Sans" w:cs="Arial"/>
          <w:b/>
          <w:sz w:val="28"/>
          <w:szCs w:val="28"/>
        </w:rPr>
      </w:pPr>
    </w:p>
    <w:p w14:paraId="63345024" w14:textId="77777777" w:rsidR="00B86362" w:rsidRDefault="00B86362" w:rsidP="00175F41">
      <w:pPr>
        <w:rPr>
          <w:rFonts w:ascii="Bio Sans" w:hAnsi="Bio Sans" w:cs="Arial"/>
          <w:b/>
          <w:sz w:val="32"/>
          <w:szCs w:val="32"/>
        </w:rPr>
      </w:pPr>
    </w:p>
    <w:p w14:paraId="59B43602" w14:textId="14E5F493" w:rsidR="00CA760A" w:rsidRDefault="00B86362" w:rsidP="00175F41">
      <w:pPr>
        <w:rPr>
          <w:rFonts w:ascii="Bio Sans" w:hAnsi="Bio Sans" w:cs="Arial"/>
          <w:b/>
          <w:sz w:val="32"/>
          <w:szCs w:val="32"/>
        </w:rPr>
      </w:pPr>
      <w:r>
        <w:rPr>
          <w:rFonts w:ascii="Bio Sans" w:hAnsi="Bio Sans"/>
          <w:b/>
          <w:sz w:val="32"/>
        </w:rPr>
        <w:t xml:space="preserve">Un AZM40 </w:t>
      </w:r>
      <w:r w:rsidR="00085727">
        <w:rPr>
          <w:rFonts w:ascii="Bio Sans" w:hAnsi="Bio Sans"/>
          <w:b/>
          <w:sz w:val="32"/>
        </w:rPr>
        <w:t>plus polyvalent que jamais !</w:t>
      </w:r>
    </w:p>
    <w:p w14:paraId="27F51452" w14:textId="77777777" w:rsidR="00CA760A" w:rsidRDefault="00CA760A" w:rsidP="00175F41">
      <w:pPr>
        <w:rPr>
          <w:rFonts w:ascii="Bio Sans" w:hAnsi="Bio Sans" w:cs="Arial"/>
          <w:b/>
          <w:sz w:val="32"/>
          <w:szCs w:val="32"/>
        </w:rPr>
      </w:pPr>
    </w:p>
    <w:p w14:paraId="59DF56C4" w14:textId="77777777" w:rsidR="00B86362" w:rsidRDefault="00B86362" w:rsidP="00175F41">
      <w:pPr>
        <w:rPr>
          <w:rFonts w:ascii="Bio Sans" w:hAnsi="Bio Sans" w:cs="Arial"/>
          <w:b/>
          <w:sz w:val="32"/>
          <w:szCs w:val="32"/>
        </w:rPr>
      </w:pPr>
    </w:p>
    <w:p w14:paraId="5CE4AA8B" w14:textId="68F353B6" w:rsidR="00273F2A" w:rsidRPr="00B86362" w:rsidRDefault="00DD7521" w:rsidP="00175F41">
      <w:pPr>
        <w:rPr>
          <w:rFonts w:ascii="Bio Sans" w:hAnsi="Bio Sans" w:cs="Arial"/>
          <w:b/>
          <w:sz w:val="28"/>
          <w:szCs w:val="28"/>
        </w:rPr>
      </w:pPr>
      <w:r>
        <w:rPr>
          <w:rFonts w:ascii="Bio Sans" w:hAnsi="Bio Sans"/>
          <w:b/>
          <w:sz w:val="28"/>
        </w:rPr>
        <w:t>Une flexibilité inégalée : dispositif d’interverrouillage désormais disponible avec de nouvelles fonctionnalités</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25CF4971" w14:textId="02A41B67" w:rsidR="006D78F5" w:rsidRPr="00281B87" w:rsidRDefault="00694415" w:rsidP="002218BD">
      <w:pPr>
        <w:pStyle w:val="StandardWeb"/>
        <w:rPr>
          <w:rFonts w:ascii="Bio Sans" w:hAnsi="Bio Sans" w:cs="Arial"/>
          <w:bCs/>
        </w:rPr>
      </w:pPr>
      <w:r>
        <w:rPr>
          <w:rFonts w:ascii="Bio Sans" w:hAnsi="Bio Sans"/>
          <w:b/>
          <w:sz w:val="22"/>
        </w:rPr>
        <w:t>Wuppertal, 4 j</w:t>
      </w:r>
      <w:r w:rsidR="00B825FA" w:rsidRPr="00B825FA">
        <w:rPr>
          <w:rFonts w:ascii="Bio Sans" w:hAnsi="Bio Sans"/>
          <w:b/>
          <w:sz w:val="22"/>
        </w:rPr>
        <w:t>uillet</w:t>
      </w:r>
      <w:r>
        <w:rPr>
          <w:rFonts w:ascii="Bio Sans" w:hAnsi="Bio Sans"/>
          <w:b/>
          <w:sz w:val="22"/>
        </w:rPr>
        <w:t xml:space="preserve"> 2024</w:t>
      </w:r>
      <w:r>
        <w:rPr>
          <w:rFonts w:ascii="Bio Sans" w:hAnsi="Bio Sans"/>
          <w:b/>
        </w:rPr>
        <w:t xml:space="preserve">.  </w:t>
      </w:r>
      <w:r>
        <w:rPr>
          <w:rFonts w:ascii="Bio Sans" w:hAnsi="Bio Sans"/>
        </w:rPr>
        <w:t xml:space="preserve">Grâce à de nouveaux accessoires et de nouvelles caractéristiques, l’AZM40, le plus petit dispositif d’interverrouillage électronique au monde, offre désormais des possibilités d’utilisation encore plus </w:t>
      </w:r>
      <w:r w:rsidR="00085727">
        <w:rPr>
          <w:rFonts w:ascii="Bio Sans" w:hAnsi="Bio Sans"/>
        </w:rPr>
        <w:t>étendues</w:t>
      </w:r>
      <w:r>
        <w:rPr>
          <w:rFonts w:ascii="Bio Sans" w:hAnsi="Bio Sans"/>
        </w:rPr>
        <w:t xml:space="preserve">. Avec </w:t>
      </w:r>
      <w:r w:rsidR="00085727">
        <w:rPr>
          <w:rFonts w:ascii="Bio Sans" w:hAnsi="Bio Sans"/>
        </w:rPr>
        <w:t>s</w:t>
      </w:r>
      <w:r>
        <w:rPr>
          <w:rFonts w:ascii="Bio Sans" w:hAnsi="Bio Sans"/>
        </w:rPr>
        <w:t xml:space="preserve">es dimensions </w:t>
      </w:r>
      <w:r w:rsidR="00085727">
        <w:rPr>
          <w:rFonts w:ascii="Bio Sans" w:hAnsi="Bio Sans"/>
        </w:rPr>
        <w:t>compactes</w:t>
      </w:r>
      <w:r>
        <w:rPr>
          <w:rFonts w:ascii="Bio Sans" w:hAnsi="Bio Sans"/>
        </w:rPr>
        <w:t xml:space="preserve"> 119,5 x 40 x 20 mm, il convient particulièrement aux portes</w:t>
      </w:r>
      <w:r w:rsidR="00CE3B92">
        <w:rPr>
          <w:rFonts w:ascii="Bio Sans" w:hAnsi="Bio Sans"/>
        </w:rPr>
        <w:t xml:space="preserve"> et </w:t>
      </w:r>
      <w:r w:rsidR="00FC12AA">
        <w:rPr>
          <w:rFonts w:ascii="Bio Sans" w:hAnsi="Bio Sans"/>
        </w:rPr>
        <w:t>trappes</w:t>
      </w:r>
      <w:r w:rsidR="00A825B0">
        <w:rPr>
          <w:rFonts w:ascii="Bio Sans" w:hAnsi="Bio Sans"/>
        </w:rPr>
        <w:t xml:space="preserve"> </w:t>
      </w:r>
      <w:r w:rsidR="00BA0D19">
        <w:rPr>
          <w:rFonts w:ascii="Bio Sans" w:hAnsi="Bio Sans"/>
        </w:rPr>
        <w:t>exigües</w:t>
      </w:r>
      <w:r>
        <w:rPr>
          <w:rFonts w:ascii="Bio Sans" w:hAnsi="Bio Sans"/>
        </w:rPr>
        <w:t xml:space="preserve"> et aux espaces de montage restreints. </w:t>
      </w:r>
      <w:r w:rsidR="00F2312D">
        <w:rPr>
          <w:rFonts w:ascii="Bio Sans" w:hAnsi="Bio Sans"/>
        </w:rPr>
        <w:t xml:space="preserve">Bien que </w:t>
      </w:r>
      <w:r>
        <w:rPr>
          <w:rFonts w:ascii="Bio Sans" w:hAnsi="Bio Sans"/>
        </w:rPr>
        <w:t xml:space="preserve">compact, l’AZM40 </w:t>
      </w:r>
      <w:r w:rsidR="00F2312D">
        <w:rPr>
          <w:rFonts w:ascii="Bio Sans" w:hAnsi="Bio Sans"/>
        </w:rPr>
        <w:t>offre</w:t>
      </w:r>
      <w:r>
        <w:rPr>
          <w:rFonts w:ascii="Bio Sans" w:hAnsi="Bio Sans"/>
        </w:rPr>
        <w:t xml:space="preserve"> une force d’interverrouillage remarquable de 2 000 N.</w:t>
      </w:r>
    </w:p>
    <w:p w14:paraId="098673A3" w14:textId="5A8C42AC" w:rsidR="00FD5A3C" w:rsidRDefault="009B5A08" w:rsidP="009B5A08">
      <w:pPr>
        <w:pStyle w:val="StandardWeb"/>
        <w:rPr>
          <w:rFonts w:ascii="Bio Sans" w:hAnsi="Bio Sans" w:cs="Arial"/>
        </w:rPr>
      </w:pPr>
      <w:r>
        <w:rPr>
          <w:rFonts w:ascii="Bio Sans" w:hAnsi="Bio Sans"/>
        </w:rPr>
        <w:t xml:space="preserve">Grâce au nouveau dispositif de consignation, l’AZM40 peut désormais être </w:t>
      </w:r>
      <w:r w:rsidR="00E43784">
        <w:rPr>
          <w:rFonts w:ascii="Bio Sans" w:hAnsi="Bio Sans"/>
        </w:rPr>
        <w:t xml:space="preserve">installé </w:t>
      </w:r>
      <w:r>
        <w:rPr>
          <w:rFonts w:ascii="Bio Sans" w:hAnsi="Bio Sans"/>
        </w:rPr>
        <w:t xml:space="preserve">sur des machines et installations </w:t>
      </w:r>
      <w:r w:rsidR="00E97068">
        <w:rPr>
          <w:rFonts w:ascii="Bio Sans" w:hAnsi="Bio Sans"/>
        </w:rPr>
        <w:t>de plus grande taille</w:t>
      </w:r>
      <w:r>
        <w:rPr>
          <w:rFonts w:ascii="Bio Sans" w:hAnsi="Bio Sans"/>
        </w:rPr>
        <w:t xml:space="preserve">. Les techniciens S.A.V. peuvent fixer un cadenas </w:t>
      </w:r>
      <w:r w:rsidR="006D12F6">
        <w:rPr>
          <w:rFonts w:ascii="Bio Sans" w:hAnsi="Bio Sans"/>
        </w:rPr>
        <w:t>sur le d</w:t>
      </w:r>
      <w:r>
        <w:rPr>
          <w:rFonts w:ascii="Bio Sans" w:hAnsi="Bio Sans"/>
        </w:rPr>
        <w:t xml:space="preserve">ispositif de consignation avant de pénétrer dans la zone dangereuse. Il est donc </w:t>
      </w:r>
      <w:r w:rsidR="00E97068">
        <w:rPr>
          <w:rFonts w:ascii="Bio Sans" w:hAnsi="Bio Sans"/>
        </w:rPr>
        <w:t>impossible</w:t>
      </w:r>
      <w:r>
        <w:rPr>
          <w:rFonts w:ascii="Bio Sans" w:hAnsi="Bio Sans"/>
        </w:rPr>
        <w:t xml:space="preserve"> de fermer la porte du dispositif de sécurité, excluant ainsi tout démarrage accidentel de la machine.</w:t>
      </w:r>
    </w:p>
    <w:p w14:paraId="520561CA" w14:textId="5437687F" w:rsidR="0009629F" w:rsidRDefault="0009629F" w:rsidP="00AA091D">
      <w:pPr>
        <w:pStyle w:val="StandardWeb"/>
        <w:rPr>
          <w:rFonts w:ascii="Bio Sans" w:hAnsi="Bio Sans" w:cs="Arial"/>
        </w:rPr>
      </w:pPr>
      <w:r>
        <w:rPr>
          <w:rFonts w:ascii="Bio Sans" w:hAnsi="Bio Sans"/>
        </w:rPr>
        <w:t xml:space="preserve">Qui plus est, </w:t>
      </w:r>
      <w:bookmarkStart w:id="0" w:name="_Hlk169690019"/>
      <w:r>
        <w:rPr>
          <w:rFonts w:ascii="Bio Sans" w:hAnsi="Bio Sans"/>
        </w:rPr>
        <w:t>les nouvelles variantes du dispositif d’interverrouillage AZM40 peuvent être complétées par un déverrouillage de secours ou un déverrouillage d’urgence</w:t>
      </w:r>
      <w:bookmarkEnd w:id="0"/>
      <w:r>
        <w:rPr>
          <w:rFonts w:ascii="Bio Sans" w:hAnsi="Bio Sans"/>
        </w:rPr>
        <w:t xml:space="preserve">. Deux versions </w:t>
      </w:r>
      <w:r w:rsidR="005F7739">
        <w:rPr>
          <w:rFonts w:ascii="Bio Sans" w:hAnsi="Bio Sans"/>
        </w:rPr>
        <w:t>distinctes</w:t>
      </w:r>
      <w:r>
        <w:rPr>
          <w:rFonts w:ascii="Bio Sans" w:hAnsi="Bio Sans"/>
        </w:rPr>
        <w:t>– avec levier ou bouton-poussoir – sont disponibles. Le levier est disponible aussi bien en tant que déverrouillage de secours qu’en tant que déverrouillage d’urgence, et se monte directement sur l’AZM40. Le bouton-poussoir existe également en tant que déverrouillage de secours ou d’urgence.</w:t>
      </w:r>
      <w:r>
        <w:t xml:space="preserve"> </w:t>
      </w:r>
      <w:r>
        <w:rPr>
          <w:rFonts w:ascii="Bio Sans" w:hAnsi="Bio Sans"/>
        </w:rPr>
        <w:t xml:space="preserve">Comme il ressemble à un bouton d’ARRÊT D’URGENCE, </w:t>
      </w:r>
      <w:r w:rsidR="00BA61B2">
        <w:rPr>
          <w:rFonts w:ascii="Bio Sans" w:hAnsi="Bio Sans"/>
        </w:rPr>
        <w:t xml:space="preserve">son utilisation est </w:t>
      </w:r>
      <w:r>
        <w:rPr>
          <w:rFonts w:ascii="Bio Sans" w:hAnsi="Bio Sans"/>
        </w:rPr>
        <w:t xml:space="preserve">intuitive. Le déverrouillage de secours garantit que des personnes éventuellement enfermées peuvent se libérer d’elles-mêmes de la zone de la machine. Le déverrouillage d’urgence </w:t>
      </w:r>
      <w:r w:rsidR="00106FE6">
        <w:rPr>
          <w:rFonts w:ascii="Bio Sans" w:hAnsi="Bio Sans"/>
        </w:rPr>
        <w:t xml:space="preserve">permet </w:t>
      </w:r>
      <w:r>
        <w:rPr>
          <w:rFonts w:ascii="Bio Sans" w:hAnsi="Bio Sans"/>
        </w:rPr>
        <w:t xml:space="preserve">en cas d’urgence – par ex. d’incendie – </w:t>
      </w:r>
      <w:r w:rsidR="00212721">
        <w:rPr>
          <w:rFonts w:ascii="Bio Sans" w:hAnsi="Bio Sans"/>
        </w:rPr>
        <w:t xml:space="preserve">un accès rapide à la </w:t>
      </w:r>
      <w:r>
        <w:rPr>
          <w:rFonts w:ascii="Bio Sans" w:hAnsi="Bio Sans"/>
        </w:rPr>
        <w:t>zone dangereuse d</w:t>
      </w:r>
      <w:r w:rsidR="008D3F7B">
        <w:rPr>
          <w:rFonts w:ascii="Bio Sans" w:hAnsi="Bio Sans"/>
        </w:rPr>
        <w:t xml:space="preserve">e la </w:t>
      </w:r>
      <w:r>
        <w:rPr>
          <w:rFonts w:ascii="Bio Sans" w:hAnsi="Bio Sans"/>
        </w:rPr>
        <w:t>machine.</w:t>
      </w:r>
    </w:p>
    <w:p w14:paraId="0C155B27" w14:textId="790A24E6" w:rsidR="007F2248" w:rsidRDefault="007F2248" w:rsidP="00AA091D">
      <w:pPr>
        <w:pStyle w:val="StandardWeb"/>
        <w:rPr>
          <w:rFonts w:ascii="Bio Sans" w:hAnsi="Bio Sans" w:cs="Arial"/>
        </w:rPr>
      </w:pPr>
      <w:r>
        <w:rPr>
          <w:rFonts w:ascii="Bio Sans" w:hAnsi="Bio Sans"/>
        </w:rPr>
        <w:lastRenderedPageBreak/>
        <w:t xml:space="preserve">Parmi les nouvelles « valeurs intrinsèques » de l’AZM, </w:t>
      </w:r>
      <w:r w:rsidR="00555E66">
        <w:rPr>
          <w:rFonts w:ascii="Bio Sans" w:hAnsi="Bio Sans"/>
        </w:rPr>
        <w:t>l’</w:t>
      </w:r>
      <w:r>
        <w:rPr>
          <w:rFonts w:ascii="Bio Sans" w:hAnsi="Bio Sans"/>
        </w:rPr>
        <w:t>indice de protection élevé IP69 et une plage de température de -20 °C à +55 °C, qui ouvrent des possibilités d’utilisation supplémentaires.</w:t>
      </w:r>
    </w:p>
    <w:p w14:paraId="1D66B99E" w14:textId="226FB45D" w:rsidR="00E41F86" w:rsidRDefault="00E41F86" w:rsidP="00E41F86">
      <w:pPr>
        <w:pStyle w:val="StandardWeb"/>
        <w:rPr>
          <w:rFonts w:ascii="Bio Sans" w:hAnsi="Bio Sans" w:cs="Arial"/>
        </w:rPr>
      </w:pPr>
      <w:r>
        <w:rPr>
          <w:rFonts w:ascii="Bio Sans" w:hAnsi="Bio Sans"/>
        </w:rPr>
        <w:t>Un autre point positif est la longue durée de vie, avec maintenant 500 000 cycles de commutation (cycles de l’actionneur) ou 1 000 000 de cycles de commutation (cycles de blocage).</w:t>
      </w:r>
    </w:p>
    <w:p w14:paraId="59F8DD59" w14:textId="3F5582D1" w:rsidR="0087191C" w:rsidRPr="0087191C" w:rsidRDefault="00C525B8" w:rsidP="004A03B1">
      <w:pPr>
        <w:pStyle w:val="StandardWeb"/>
        <w:rPr>
          <w:rFonts w:ascii="Bio Sans" w:hAnsi="Bio Sans" w:cs="Arial"/>
        </w:rPr>
      </w:pPr>
      <w:r>
        <w:rPr>
          <w:rFonts w:ascii="Bio Sans" w:hAnsi="Bio Sans"/>
        </w:rPr>
        <w:t xml:space="preserve">Le principe de fonctionnement bistable de l’AZM40 est également durable et offre l’avantage de réduire la consommation d’énergie. En comparaison </w:t>
      </w:r>
      <w:r w:rsidR="007F521E">
        <w:rPr>
          <w:rFonts w:ascii="Bio Sans" w:hAnsi="Bio Sans"/>
        </w:rPr>
        <w:t>avec les</w:t>
      </w:r>
      <w:r>
        <w:rPr>
          <w:rFonts w:ascii="Bio Sans" w:hAnsi="Bio Sans"/>
        </w:rPr>
        <w:t xml:space="preserve"> interverrouillages monostables, cela permet d’économiser plus de 50 % de la consommation électrique. Un autre avantage </w:t>
      </w:r>
      <w:r w:rsidR="008648CB">
        <w:rPr>
          <w:rFonts w:ascii="Bio Sans" w:hAnsi="Bio Sans"/>
        </w:rPr>
        <w:t xml:space="preserve">concerne </w:t>
      </w:r>
      <w:r>
        <w:rPr>
          <w:rFonts w:ascii="Bio Sans" w:hAnsi="Bio Sans"/>
        </w:rPr>
        <w:t xml:space="preserve">le plus en matière de sécurité : même en cas de panne de courant, la porte de protection reste fermée </w:t>
      </w:r>
      <w:r w:rsidR="00995DD7">
        <w:rPr>
          <w:rFonts w:ascii="Bio Sans" w:hAnsi="Bio Sans"/>
        </w:rPr>
        <w:t>en présence de</w:t>
      </w:r>
      <w:r w:rsidR="003F17D8">
        <w:rPr>
          <w:rFonts w:ascii="Bio Sans" w:hAnsi="Bio Sans"/>
        </w:rPr>
        <w:t xml:space="preserve"> mouvements inertiels dangereux.</w:t>
      </w:r>
    </w:p>
    <w:p w14:paraId="12D9CC5E" w14:textId="3795E339" w:rsidR="002D5241" w:rsidRDefault="00B3006A" w:rsidP="0087191C">
      <w:pPr>
        <w:pStyle w:val="StandardWeb"/>
        <w:rPr>
          <w:rFonts w:ascii="Bio Sans" w:hAnsi="Bio Sans" w:cs="Arial"/>
        </w:rPr>
      </w:pPr>
      <w:r>
        <w:rPr>
          <w:rFonts w:ascii="Bio Sans" w:hAnsi="Bio Sans"/>
        </w:rPr>
        <w:t xml:space="preserve">Grâce à la flexibilité angulaire </w:t>
      </w:r>
      <w:r w:rsidR="00B3317B">
        <w:rPr>
          <w:rFonts w:ascii="Bio Sans" w:hAnsi="Bio Sans"/>
        </w:rPr>
        <w:t>de</w:t>
      </w:r>
      <w:r>
        <w:rPr>
          <w:rFonts w:ascii="Bio Sans" w:hAnsi="Bio Sans"/>
        </w:rPr>
        <w:t xml:space="preserve"> 180° de l’actionneur, </w:t>
      </w:r>
      <w:r w:rsidR="004103AD">
        <w:rPr>
          <w:rFonts w:ascii="Bio Sans" w:hAnsi="Bio Sans"/>
        </w:rPr>
        <w:t xml:space="preserve">une approche </w:t>
      </w:r>
      <w:r>
        <w:rPr>
          <w:rFonts w:ascii="Bio Sans" w:hAnsi="Bio Sans"/>
        </w:rPr>
        <w:t xml:space="preserve">en continu de l’AZM40 </w:t>
      </w:r>
      <w:r w:rsidR="00713E33">
        <w:rPr>
          <w:rFonts w:ascii="Bio Sans" w:hAnsi="Bio Sans"/>
        </w:rPr>
        <w:t>permet son utilisation sur</w:t>
      </w:r>
      <w:r>
        <w:rPr>
          <w:rFonts w:ascii="Bio Sans" w:hAnsi="Bio Sans"/>
        </w:rPr>
        <w:t xml:space="preserve"> les trappes sans fermeture à 90° et les trappes à ouverture à 45° vers le haut. La flexibilité angulaire permet également une installation </w:t>
      </w:r>
      <w:r w:rsidR="00695D01">
        <w:rPr>
          <w:rFonts w:ascii="Bio Sans" w:hAnsi="Bio Sans"/>
        </w:rPr>
        <w:t>aisée</w:t>
      </w:r>
      <w:r>
        <w:rPr>
          <w:rFonts w:ascii="Bio Sans" w:hAnsi="Bio Sans"/>
        </w:rPr>
        <w:t xml:space="preserve"> de l’interverrouillage </w:t>
      </w:r>
      <w:r w:rsidR="00135EF8">
        <w:rPr>
          <w:rFonts w:ascii="Bio Sans" w:hAnsi="Bio Sans"/>
        </w:rPr>
        <w:t>dans les endroits</w:t>
      </w:r>
      <w:r>
        <w:rPr>
          <w:rFonts w:ascii="Bio Sans" w:hAnsi="Bio Sans"/>
        </w:rPr>
        <w:t xml:space="preserve"> difficiles d’accès. </w:t>
      </w:r>
    </w:p>
    <w:p w14:paraId="52721F7E" w14:textId="177B9DDD" w:rsidR="00B3006A" w:rsidRDefault="002D5241" w:rsidP="002D5241">
      <w:pPr>
        <w:pStyle w:val="StandardWeb"/>
        <w:rPr>
          <w:rFonts w:ascii="Bio Sans" w:hAnsi="Bio Sans" w:cs="Arial"/>
        </w:rPr>
      </w:pPr>
      <w:r>
        <w:rPr>
          <w:rFonts w:ascii="Bio Sans" w:hAnsi="Bio Sans"/>
        </w:rPr>
        <w:t xml:space="preserve">L’AZM40 se monte en toute simplicité sur les profilés 40 mm standard sans porte-à-faux. Pour les systèmes de profilés avec d’autres largeurs (20 mm, 30 mm, 45 mm, 50 mm et 60 mm), il est possible </w:t>
      </w:r>
      <w:r w:rsidR="00CC0F89">
        <w:rPr>
          <w:rFonts w:ascii="Bio Sans" w:hAnsi="Bio Sans"/>
        </w:rPr>
        <w:t>d’avoir recours à</w:t>
      </w:r>
      <w:r>
        <w:rPr>
          <w:rFonts w:ascii="Bio Sans" w:hAnsi="Bio Sans"/>
        </w:rPr>
        <w:t xml:space="preserve"> un kit composé de deux plaques de montage universelles pour l’AZM40 et l’actionneur. Le montage rapide et économique est ainsi garanti pour les systèmes de profilés avec les largeurs les plus variées.</w:t>
      </w:r>
    </w:p>
    <w:p w14:paraId="08362BBA" w14:textId="77777777" w:rsidR="004C3849" w:rsidRPr="000D53AE" w:rsidRDefault="004C3849" w:rsidP="00AA091D">
      <w:pPr>
        <w:pStyle w:val="StandardWeb"/>
        <w:rPr>
          <w:rFonts w:ascii="Bio Sans" w:hAnsi="Bio Sans" w:cs="Arial"/>
          <w:bCs/>
        </w:rPr>
      </w:pPr>
    </w:p>
    <w:p w14:paraId="5C05F09E" w14:textId="77777777" w:rsidR="00A17317" w:rsidRPr="000D53AE" w:rsidRDefault="00A17317" w:rsidP="00493328">
      <w:pPr>
        <w:rPr>
          <w:rFonts w:ascii="Bio Sans" w:hAnsi="Bio Sans" w:cs="Arial"/>
          <w:b/>
          <w:sz w:val="24"/>
          <w:szCs w:val="24"/>
        </w:rPr>
      </w:pPr>
    </w:p>
    <w:p w14:paraId="6AEEC69C" w14:textId="440AB561" w:rsidR="00C176CD" w:rsidRDefault="00C176CD" w:rsidP="003B5B79">
      <w:pPr>
        <w:rPr>
          <w:rFonts w:ascii="Bio Sans" w:hAnsi="Bio Sans" w:cs="Arial"/>
          <w:b/>
          <w:sz w:val="24"/>
          <w:szCs w:val="24"/>
        </w:rPr>
      </w:pPr>
      <w:r>
        <w:rPr>
          <w:rFonts w:ascii="Bio Sans" w:hAnsi="Bio Sans"/>
          <w:b/>
          <w:sz w:val="24"/>
        </w:rPr>
        <w:t xml:space="preserve">Photo imprimable à télécharger : </w:t>
      </w:r>
    </w:p>
    <w:p w14:paraId="1442BF4E" w14:textId="6A30E4CF" w:rsidR="002218BD" w:rsidRPr="00316D31" w:rsidRDefault="00000000" w:rsidP="003B5B79">
      <w:pPr>
        <w:rPr>
          <w:rFonts w:ascii="Bio Sans" w:hAnsi="Bio Sans" w:cs="Arial"/>
          <w:bCs/>
          <w:sz w:val="24"/>
          <w:szCs w:val="24"/>
        </w:rPr>
      </w:pPr>
      <w:hyperlink r:id="rId8" w:history="1">
        <w:r w:rsidR="00316D31">
          <w:rPr>
            <w:rStyle w:val="Hyperlink"/>
            <w:rFonts w:ascii="Bio Sans" w:hAnsi="Bio Sans"/>
            <w:sz w:val="24"/>
          </w:rPr>
          <w:t>https://products.schmersal.com/media/images/PHO_PRO_PRE_kaz40f67_SALL_AINL_V1.jpg</w:t>
        </w:r>
      </w:hyperlink>
    </w:p>
    <w:p w14:paraId="3BA8680C" w14:textId="77777777" w:rsidR="00316D31" w:rsidRDefault="00316D31" w:rsidP="003B5B79">
      <w:pPr>
        <w:rPr>
          <w:rFonts w:ascii="Bio Sans" w:hAnsi="Bio Sans" w:cs="Arial"/>
          <w:b/>
          <w:sz w:val="24"/>
          <w:szCs w:val="24"/>
        </w:rPr>
      </w:pPr>
    </w:p>
    <w:p w14:paraId="69887535" w14:textId="77777777" w:rsidR="007E75A3" w:rsidRPr="00736B41" w:rsidRDefault="007E75A3" w:rsidP="007E75A3">
      <w:pPr>
        <w:rPr>
          <w:rFonts w:ascii="Bio Sans" w:hAnsi="Bio Sans" w:cs="Arial"/>
          <w:b/>
          <w:sz w:val="24"/>
          <w:szCs w:val="24"/>
        </w:rPr>
      </w:pPr>
      <w:r>
        <w:rPr>
          <w:rFonts w:ascii="Bio Sans" w:hAnsi="Bio Sans"/>
          <w:b/>
          <w:sz w:val="24"/>
        </w:rPr>
        <w:t xml:space="preserve">Légende : </w:t>
      </w:r>
    </w:p>
    <w:p w14:paraId="09F07A17" w14:textId="77777777" w:rsidR="007E75A3" w:rsidRDefault="007E75A3" w:rsidP="003B5B79">
      <w:pPr>
        <w:rPr>
          <w:rFonts w:ascii="Bio Sans" w:hAnsi="Bio Sans" w:cs="Arial"/>
          <w:b/>
          <w:sz w:val="24"/>
          <w:szCs w:val="24"/>
        </w:rPr>
      </w:pPr>
    </w:p>
    <w:p w14:paraId="10A0AEDA" w14:textId="417D671C" w:rsidR="007E75A3" w:rsidRPr="00DF58A3" w:rsidRDefault="007E75A3" w:rsidP="003B5B79">
      <w:pPr>
        <w:rPr>
          <w:rFonts w:ascii="Bio Sans" w:hAnsi="Bio Sans" w:cs="Arial"/>
          <w:bCs/>
          <w:sz w:val="24"/>
          <w:szCs w:val="24"/>
        </w:rPr>
      </w:pPr>
      <w:r>
        <w:rPr>
          <w:rFonts w:ascii="Bio Sans" w:hAnsi="Bio Sans"/>
          <w:sz w:val="24"/>
        </w:rPr>
        <w:t>Les nouvelles variantes d</w:t>
      </w:r>
      <w:r w:rsidR="009945BB">
        <w:rPr>
          <w:rFonts w:ascii="Bio Sans" w:hAnsi="Bio Sans"/>
          <w:sz w:val="24"/>
        </w:rPr>
        <w:t>e l’</w:t>
      </w:r>
      <w:r>
        <w:rPr>
          <w:rFonts w:ascii="Bio Sans" w:hAnsi="Bio Sans"/>
          <w:sz w:val="24"/>
        </w:rPr>
        <w:t>interverrouillage AZM40 de Schmersal peuvent être complétées par un déverrouillage de secours ou d’urgence.</w:t>
      </w:r>
    </w:p>
    <w:p w14:paraId="44F4A57B" w14:textId="77777777" w:rsidR="007E75A3" w:rsidRDefault="007E75A3" w:rsidP="003B5B79">
      <w:pPr>
        <w:rPr>
          <w:rFonts w:ascii="Bio Sans" w:hAnsi="Bio Sans" w:cs="Arial"/>
          <w:b/>
          <w:sz w:val="24"/>
          <w:szCs w:val="24"/>
        </w:rPr>
      </w:pPr>
    </w:p>
    <w:p w14:paraId="2F1A69E2" w14:textId="77777777" w:rsidR="00316D31" w:rsidRDefault="00316D31" w:rsidP="003B5B79">
      <w:pPr>
        <w:rPr>
          <w:rFonts w:ascii="Bio Sans" w:hAnsi="Bio Sans" w:cs="Arial"/>
          <w:b/>
          <w:sz w:val="24"/>
          <w:szCs w:val="24"/>
        </w:rPr>
      </w:pPr>
    </w:p>
    <w:p w14:paraId="3805CFBB" w14:textId="77777777" w:rsidR="00316D31" w:rsidRDefault="00316D31" w:rsidP="003B5B79">
      <w:pPr>
        <w:rPr>
          <w:rFonts w:ascii="Bio Sans" w:hAnsi="Bio Sans" w:cs="Arial"/>
          <w:b/>
          <w:sz w:val="24"/>
          <w:szCs w:val="24"/>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736B41"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7C19F0" w:rsidRDefault="009F22B2" w:rsidP="009F22B2">
      <w:pPr>
        <w:rPr>
          <w:rFonts w:ascii="Bio Sans" w:hAnsi="Bio Sans" w:cs="Arial"/>
          <w:sz w:val="22"/>
          <w:szCs w:val="22"/>
          <w:lang w:val="en-US"/>
        </w:rPr>
      </w:pPr>
      <w:r w:rsidRPr="007C19F0">
        <w:rPr>
          <w:rFonts w:ascii="Bio Sans" w:hAnsi="Bio Sans"/>
          <w:sz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rPr>
      </w:pPr>
      <w:r w:rsidRPr="007C19F0">
        <w:rPr>
          <w:rFonts w:ascii="Bio Sans" w:hAnsi="Bio Sans"/>
          <w:sz w:val="22"/>
          <w:lang w:val="en-US"/>
        </w:rPr>
        <w:t xml:space="preserve">K.A. Schmersal GmbH &amp; Co. </w:t>
      </w:r>
      <w:r>
        <w:rPr>
          <w:rFonts w:ascii="Bio Sans" w:hAnsi="Bio Sans"/>
          <w:sz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À propos du Groupe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Dans le champ d’activité exigeant de la sécurité des machines, le Groupe Schmersal fait partie des leaders sur le marché international et en termes de savoir-faire. Sur la base du plus vaste éventail d’appareils de connexion de sécurité au monde, le groupe d’entreprises développe des systèmes de sécurité et des solutions de sécurité technique dédiés aux exigences particulières de différentes branches d’utilisateurs. Avec sa vaste gamme de prestations de service, la branche d’activité tec.nicum complète les solutions proposées par la marque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L’entreprise, dont la fondation remonte à 1945, est présente dans plus de 60 pays, possède sept sites de production répartis sur trois continents et entretient son propre réseau de filiales et distributeurs. Le Groupe Schmersal emploie plus de 1 900 personnes dans le monde entier. </w:t>
      </w:r>
    </w:p>
    <w:p w14:paraId="4E1E7868" w14:textId="77777777" w:rsidR="0056589C" w:rsidRPr="00736B41" w:rsidRDefault="0056589C" w:rsidP="0056589C">
      <w:pPr>
        <w:rPr>
          <w:rFonts w:ascii="Bio Sans" w:hAnsi="Bio Sans" w:cs="Arial"/>
          <w:b/>
          <w:sz w:val="22"/>
          <w:szCs w:val="22"/>
        </w:rPr>
      </w:pPr>
    </w:p>
    <w:p w14:paraId="284DE003" w14:textId="1347E75E" w:rsidR="009F22B2" w:rsidRPr="00736B41" w:rsidRDefault="00000000" w:rsidP="009F22B2">
      <w:pPr>
        <w:rPr>
          <w:rFonts w:ascii="Bio Sans" w:hAnsi="Bio Sans" w:cs="Arial"/>
          <w:b/>
          <w:sz w:val="22"/>
          <w:szCs w:val="22"/>
        </w:rPr>
      </w:pPr>
      <w:hyperlink r:id="rId9" w:history="1">
        <w:r w:rsidR="00724714">
          <w:rPr>
            <w:rStyle w:val="Hyperlink"/>
            <w:rFonts w:ascii="Bio Sans" w:hAnsi="Bio Sans"/>
            <w:b/>
            <w:color w:val="auto"/>
            <w:sz w:val="22"/>
          </w:rPr>
          <w:t>www.schmersal.com</w:t>
        </w:r>
      </w:hyperlink>
      <w:r w:rsidR="00724714">
        <w:rPr>
          <w:rFonts w:ascii="Bio Sans" w:hAnsi="Bio Sans"/>
          <w:b/>
          <w:sz w:val="22"/>
        </w:rPr>
        <w:t xml:space="preserve"> </w:t>
      </w:r>
    </w:p>
    <w:p w14:paraId="4E978B80" w14:textId="7F3C753A" w:rsidR="009F22B2" w:rsidRPr="00736B41" w:rsidRDefault="00000000" w:rsidP="009F22B2">
      <w:pPr>
        <w:rPr>
          <w:rFonts w:ascii="Bio Sans" w:hAnsi="Bio Sans" w:cs="Arial"/>
          <w:b/>
          <w:sz w:val="22"/>
          <w:szCs w:val="22"/>
        </w:rPr>
      </w:pPr>
      <w:hyperlink r:id="rId10" w:history="1">
        <w:r w:rsidR="00724714">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B379A48" w:rsidR="009F22B2" w:rsidRPr="00736B41"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1" w:history="1">
        <w:r>
          <w:rPr>
            <w:rStyle w:val="Hyperlink"/>
            <w:rFonts w:ascii="Bio Sans" w:hAnsi="Bio Sans"/>
            <w:color w:val="auto"/>
            <w:sz w:val="22"/>
          </w:rPr>
          <w:t>se désabonner</w:t>
        </w:r>
      </w:hyperlink>
    </w:p>
    <w:p w14:paraId="4FFDAC7B" w14:textId="77777777" w:rsidR="009F22B2" w:rsidRPr="00736B41" w:rsidRDefault="009F22B2" w:rsidP="009F22B2">
      <w:pPr>
        <w:rPr>
          <w:rFonts w:ascii="Bio Sans" w:hAnsi="Bio Sans" w:cs="Arial"/>
          <w:sz w:val="22"/>
          <w:szCs w:val="22"/>
        </w:rPr>
      </w:pPr>
    </w:p>
    <w:p w14:paraId="681DB53D" w14:textId="2A2F1D1A" w:rsidR="00C81457" w:rsidRPr="00736B41"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2" w:history="1">
        <w:r>
          <w:rPr>
            <w:rStyle w:val="Hyperlink"/>
            <w:rFonts w:ascii="Bio Sans" w:hAnsi="Bio Sans"/>
            <w:color w:val="auto"/>
            <w:sz w:val="22"/>
          </w:rPr>
          <w:t>ici</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12DC" w14:textId="77777777" w:rsidR="005D4F1B" w:rsidRDefault="005D4F1B">
      <w:r>
        <w:separator/>
      </w:r>
    </w:p>
  </w:endnote>
  <w:endnote w:type="continuationSeparator" w:id="0">
    <w:p w14:paraId="52FA1236" w14:textId="77777777" w:rsidR="005D4F1B" w:rsidRDefault="005D4F1B">
      <w:r>
        <w:continuationSeparator/>
      </w:r>
    </w:p>
  </w:endnote>
  <w:endnote w:type="continuationNotice" w:id="1">
    <w:p w14:paraId="440A87AE" w14:textId="77777777" w:rsidR="005D4F1B" w:rsidRDefault="005D4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7C19F0" w:rsidRDefault="003A7F6A">
    <w:pPr>
      <w:tabs>
        <w:tab w:val="left" w:pos="2410"/>
        <w:tab w:val="left" w:pos="3828"/>
        <w:tab w:val="left" w:pos="4962"/>
        <w:tab w:val="left" w:pos="6379"/>
        <w:tab w:val="left" w:pos="7513"/>
      </w:tabs>
      <w:ind w:left="-284" w:right="-853"/>
      <w:rPr>
        <w:color w:val="808080"/>
        <w:sz w:val="16"/>
        <w:lang w:val="de-DE"/>
      </w:rPr>
    </w:pPr>
    <w:r w:rsidRPr="007C19F0">
      <w:rPr>
        <w:color w:val="808080"/>
        <w:sz w:val="16"/>
        <w:lang w:val="de-DE"/>
      </w:rPr>
      <w:t>Direction</w:t>
    </w:r>
    <w:r w:rsidRPr="007C19F0">
      <w:rPr>
        <w:color w:val="808080"/>
        <w:sz w:val="16"/>
        <w:lang w:val="de-DE"/>
      </w:rPr>
      <w:tab/>
      <w:t>Tribunal d’instance de Wuppertal, HRB 10376</w:t>
    </w:r>
    <w:r w:rsidRPr="007C19F0">
      <w:rPr>
        <w:color w:val="808080"/>
        <w:sz w:val="16"/>
        <w:lang w:val="de-DE"/>
      </w:rPr>
      <w:tab/>
      <w:t>Dresdner Bank AG Wuppertal</w:t>
    </w:r>
    <w:r w:rsidRPr="007C19F0">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7C19F0">
      <w:rPr>
        <w:color w:val="808080"/>
        <w:sz w:val="16"/>
        <w:lang w:val="de-DE"/>
      </w:rPr>
      <w:t>Dipl.-Ing. Heinz Schmersal</w:t>
    </w:r>
    <w:r w:rsidRPr="007C19F0">
      <w:rPr>
        <w:color w:val="808080"/>
        <w:sz w:val="16"/>
        <w:lang w:val="de-DE"/>
      </w:rPr>
      <w:tab/>
      <w:t xml:space="preserve">N° de TVA intracomm.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7C19F0" w:rsidRDefault="003A7F6A">
    <w:pPr>
      <w:pStyle w:val="Textkrper"/>
      <w:tabs>
        <w:tab w:val="clear" w:pos="6379"/>
        <w:tab w:val="clear" w:pos="7797"/>
        <w:tab w:val="left" w:pos="7513"/>
      </w:tabs>
      <w:ind w:left="-284"/>
      <w:rPr>
        <w:lang w:val="de-DE"/>
      </w:rPr>
    </w:pPr>
    <w:r w:rsidRPr="007C19F0">
      <w:rPr>
        <w:lang w:val="de-DE"/>
      </w:rPr>
      <w:t>Siège social : Wuppertal</w:t>
    </w:r>
    <w:r w:rsidRPr="007C19F0">
      <w:rPr>
        <w:lang w:val="de-DE"/>
      </w:rPr>
      <w:tab/>
      <w:t>Stadtsparkasse Wuppertal</w:t>
    </w:r>
    <w:r w:rsidRPr="007C19F0">
      <w:rPr>
        <w:lang w:val="de-DE"/>
      </w:rPr>
      <w:tab/>
      <w:t>Deutsche Bank AG Wuppertal</w:t>
    </w:r>
    <w:r w:rsidRPr="007C19F0">
      <w:rPr>
        <w:lang w:val="de-DE"/>
      </w:rPr>
      <w:tab/>
      <w:t>Code banque 360 100 43, compte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75565" w14:textId="77777777" w:rsidR="005D4F1B" w:rsidRDefault="005D4F1B">
      <w:r>
        <w:separator/>
      </w:r>
    </w:p>
  </w:footnote>
  <w:footnote w:type="continuationSeparator" w:id="0">
    <w:p w14:paraId="4D3D5A03" w14:textId="77777777" w:rsidR="005D4F1B" w:rsidRDefault="005D4F1B">
      <w:r>
        <w:continuationSeparator/>
      </w:r>
    </w:p>
  </w:footnote>
  <w:footnote w:type="continuationNotice" w:id="1">
    <w:p w14:paraId="7DD6CE8B" w14:textId="77777777" w:rsidR="005D4F1B" w:rsidRDefault="005D4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1612080"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1612081"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 Schmersal </w:t>
                    </w:r>
                    <w:proofErr w:type="spellStart"/>
                    <w:r>
                      <w:rPr>
                        <w:b/>
                      </w:rPr>
                      <w:t>GmbH</w:t>
                    </w:r>
                    <w:proofErr w:type="spellEnd"/>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2D3EBA8C"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AA3733">
      <w:rPr>
        <w:rStyle w:val="Seitenzahl"/>
        <w:noProof/>
      </w:rPr>
      <w:t>21. juin 2024</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562F"/>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6221"/>
    <w:rsid w:val="00067A4B"/>
    <w:rsid w:val="000709A4"/>
    <w:rsid w:val="0007115C"/>
    <w:rsid w:val="00071361"/>
    <w:rsid w:val="00072C51"/>
    <w:rsid w:val="00073B8A"/>
    <w:rsid w:val="00076605"/>
    <w:rsid w:val="0007671E"/>
    <w:rsid w:val="000830FB"/>
    <w:rsid w:val="0008499C"/>
    <w:rsid w:val="000855B6"/>
    <w:rsid w:val="00085727"/>
    <w:rsid w:val="00086077"/>
    <w:rsid w:val="00091A8A"/>
    <w:rsid w:val="00091D2A"/>
    <w:rsid w:val="00095158"/>
    <w:rsid w:val="0009629F"/>
    <w:rsid w:val="000A39F2"/>
    <w:rsid w:val="000A3B88"/>
    <w:rsid w:val="000A471D"/>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120C"/>
    <w:rsid w:val="000F1FDD"/>
    <w:rsid w:val="00100260"/>
    <w:rsid w:val="00104CF6"/>
    <w:rsid w:val="00106FE6"/>
    <w:rsid w:val="00110738"/>
    <w:rsid w:val="001155C9"/>
    <w:rsid w:val="001156CD"/>
    <w:rsid w:val="001173FE"/>
    <w:rsid w:val="0012079D"/>
    <w:rsid w:val="001222C6"/>
    <w:rsid w:val="00123DE5"/>
    <w:rsid w:val="00130D5C"/>
    <w:rsid w:val="00133A2B"/>
    <w:rsid w:val="0013550C"/>
    <w:rsid w:val="00135ED7"/>
    <w:rsid w:val="00135EF8"/>
    <w:rsid w:val="00135F72"/>
    <w:rsid w:val="001375D5"/>
    <w:rsid w:val="00137F8F"/>
    <w:rsid w:val="00142CE6"/>
    <w:rsid w:val="0014502E"/>
    <w:rsid w:val="00145B87"/>
    <w:rsid w:val="00150981"/>
    <w:rsid w:val="00153B75"/>
    <w:rsid w:val="00157686"/>
    <w:rsid w:val="00160164"/>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3FFC"/>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2721"/>
    <w:rsid w:val="0021352F"/>
    <w:rsid w:val="00213A37"/>
    <w:rsid w:val="00214DAF"/>
    <w:rsid w:val="002202C4"/>
    <w:rsid w:val="002211F9"/>
    <w:rsid w:val="002218BD"/>
    <w:rsid w:val="00221D61"/>
    <w:rsid w:val="002235A9"/>
    <w:rsid w:val="00223F46"/>
    <w:rsid w:val="0022445D"/>
    <w:rsid w:val="002246DE"/>
    <w:rsid w:val="002254E9"/>
    <w:rsid w:val="002259B8"/>
    <w:rsid w:val="00226981"/>
    <w:rsid w:val="00227B72"/>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7F4"/>
    <w:rsid w:val="00281B87"/>
    <w:rsid w:val="0028221E"/>
    <w:rsid w:val="00282570"/>
    <w:rsid w:val="002832C3"/>
    <w:rsid w:val="00283CC3"/>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A2"/>
    <w:rsid w:val="002A0D86"/>
    <w:rsid w:val="002A6B3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7B50"/>
    <w:rsid w:val="002F2314"/>
    <w:rsid w:val="002F4950"/>
    <w:rsid w:val="002F4DA0"/>
    <w:rsid w:val="002F5E4D"/>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A3"/>
    <w:rsid w:val="0034786E"/>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6752"/>
    <w:rsid w:val="003E7D30"/>
    <w:rsid w:val="003F0B50"/>
    <w:rsid w:val="003F17D8"/>
    <w:rsid w:val="003F1E23"/>
    <w:rsid w:val="003F34EB"/>
    <w:rsid w:val="003F3C5F"/>
    <w:rsid w:val="003F56AF"/>
    <w:rsid w:val="003F6FEF"/>
    <w:rsid w:val="00401556"/>
    <w:rsid w:val="00401F4C"/>
    <w:rsid w:val="00402953"/>
    <w:rsid w:val="00403F56"/>
    <w:rsid w:val="004041D8"/>
    <w:rsid w:val="0040532D"/>
    <w:rsid w:val="004069FF"/>
    <w:rsid w:val="0041009A"/>
    <w:rsid w:val="004103AD"/>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3DFD"/>
    <w:rsid w:val="00455D55"/>
    <w:rsid w:val="004561B4"/>
    <w:rsid w:val="004604DF"/>
    <w:rsid w:val="004605AF"/>
    <w:rsid w:val="00460DEA"/>
    <w:rsid w:val="0046120F"/>
    <w:rsid w:val="004612F0"/>
    <w:rsid w:val="00461348"/>
    <w:rsid w:val="00465483"/>
    <w:rsid w:val="00465DA3"/>
    <w:rsid w:val="00467D84"/>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A2F"/>
    <w:rsid w:val="00495AC9"/>
    <w:rsid w:val="004974F0"/>
    <w:rsid w:val="004A03B1"/>
    <w:rsid w:val="004A0451"/>
    <w:rsid w:val="004A3305"/>
    <w:rsid w:val="004A3C6B"/>
    <w:rsid w:val="004A6409"/>
    <w:rsid w:val="004A68FE"/>
    <w:rsid w:val="004A74F3"/>
    <w:rsid w:val="004A7794"/>
    <w:rsid w:val="004A7E6C"/>
    <w:rsid w:val="004B13C8"/>
    <w:rsid w:val="004C0F26"/>
    <w:rsid w:val="004C3849"/>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069"/>
    <w:rsid w:val="005432E4"/>
    <w:rsid w:val="00544573"/>
    <w:rsid w:val="005449E7"/>
    <w:rsid w:val="00545423"/>
    <w:rsid w:val="005454B1"/>
    <w:rsid w:val="00551446"/>
    <w:rsid w:val="00553840"/>
    <w:rsid w:val="00554CAB"/>
    <w:rsid w:val="00555E66"/>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4F1B"/>
    <w:rsid w:val="005D554A"/>
    <w:rsid w:val="005D709A"/>
    <w:rsid w:val="005D7A12"/>
    <w:rsid w:val="005E0375"/>
    <w:rsid w:val="005E165D"/>
    <w:rsid w:val="005E35B2"/>
    <w:rsid w:val="005E37BF"/>
    <w:rsid w:val="005E3C03"/>
    <w:rsid w:val="005E7CBF"/>
    <w:rsid w:val="005F0112"/>
    <w:rsid w:val="005F5441"/>
    <w:rsid w:val="005F6766"/>
    <w:rsid w:val="005F6AD4"/>
    <w:rsid w:val="005F6CA8"/>
    <w:rsid w:val="005F7739"/>
    <w:rsid w:val="0060099F"/>
    <w:rsid w:val="00601FEB"/>
    <w:rsid w:val="0060206D"/>
    <w:rsid w:val="0060366D"/>
    <w:rsid w:val="00603A8C"/>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395D"/>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01"/>
    <w:rsid w:val="00695D9F"/>
    <w:rsid w:val="00697242"/>
    <w:rsid w:val="006A2AC8"/>
    <w:rsid w:val="006A4354"/>
    <w:rsid w:val="006A79F7"/>
    <w:rsid w:val="006B1F0D"/>
    <w:rsid w:val="006B2D2F"/>
    <w:rsid w:val="006B7168"/>
    <w:rsid w:val="006B7DA0"/>
    <w:rsid w:val="006B7DF3"/>
    <w:rsid w:val="006C069A"/>
    <w:rsid w:val="006C13CD"/>
    <w:rsid w:val="006C3CCF"/>
    <w:rsid w:val="006C50BD"/>
    <w:rsid w:val="006C57CA"/>
    <w:rsid w:val="006C7447"/>
    <w:rsid w:val="006D12F6"/>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E33"/>
    <w:rsid w:val="00713FAE"/>
    <w:rsid w:val="00714987"/>
    <w:rsid w:val="00715F53"/>
    <w:rsid w:val="007200EA"/>
    <w:rsid w:val="00721915"/>
    <w:rsid w:val="00721DEF"/>
    <w:rsid w:val="00723710"/>
    <w:rsid w:val="00724714"/>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0024"/>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19F0"/>
    <w:rsid w:val="007C502F"/>
    <w:rsid w:val="007C6FE0"/>
    <w:rsid w:val="007C7677"/>
    <w:rsid w:val="007D24A1"/>
    <w:rsid w:val="007D517E"/>
    <w:rsid w:val="007E05C4"/>
    <w:rsid w:val="007E192E"/>
    <w:rsid w:val="007E2364"/>
    <w:rsid w:val="007E4CA7"/>
    <w:rsid w:val="007E75A3"/>
    <w:rsid w:val="007F118A"/>
    <w:rsid w:val="007F1EBE"/>
    <w:rsid w:val="007F2248"/>
    <w:rsid w:val="007F4C7B"/>
    <w:rsid w:val="007F521E"/>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1898"/>
    <w:rsid w:val="0085347F"/>
    <w:rsid w:val="00853489"/>
    <w:rsid w:val="0085681C"/>
    <w:rsid w:val="0086071E"/>
    <w:rsid w:val="00860D6A"/>
    <w:rsid w:val="008633F2"/>
    <w:rsid w:val="0086469B"/>
    <w:rsid w:val="008648CB"/>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EC8"/>
    <w:rsid w:val="0088717C"/>
    <w:rsid w:val="00887941"/>
    <w:rsid w:val="008879E8"/>
    <w:rsid w:val="00887C60"/>
    <w:rsid w:val="00887DA9"/>
    <w:rsid w:val="0089278A"/>
    <w:rsid w:val="00893883"/>
    <w:rsid w:val="00893B2B"/>
    <w:rsid w:val="00894824"/>
    <w:rsid w:val="008962A5"/>
    <w:rsid w:val="008962CC"/>
    <w:rsid w:val="00896FC4"/>
    <w:rsid w:val="008A0DCB"/>
    <w:rsid w:val="008A111E"/>
    <w:rsid w:val="008A3C31"/>
    <w:rsid w:val="008A6133"/>
    <w:rsid w:val="008A61F6"/>
    <w:rsid w:val="008A6795"/>
    <w:rsid w:val="008B030B"/>
    <w:rsid w:val="008B099D"/>
    <w:rsid w:val="008B14D4"/>
    <w:rsid w:val="008B1FC7"/>
    <w:rsid w:val="008B43F6"/>
    <w:rsid w:val="008B4EDD"/>
    <w:rsid w:val="008B6127"/>
    <w:rsid w:val="008B67C8"/>
    <w:rsid w:val="008B6B53"/>
    <w:rsid w:val="008C4EC9"/>
    <w:rsid w:val="008D2BD7"/>
    <w:rsid w:val="008D3F7B"/>
    <w:rsid w:val="008D5325"/>
    <w:rsid w:val="008D572F"/>
    <w:rsid w:val="008D5E10"/>
    <w:rsid w:val="008D6F06"/>
    <w:rsid w:val="008D7CD0"/>
    <w:rsid w:val="008D7E43"/>
    <w:rsid w:val="008E3861"/>
    <w:rsid w:val="008E4D14"/>
    <w:rsid w:val="008E4E0F"/>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4615E"/>
    <w:rsid w:val="00950D81"/>
    <w:rsid w:val="00953553"/>
    <w:rsid w:val="0095408E"/>
    <w:rsid w:val="00954DEF"/>
    <w:rsid w:val="0095771E"/>
    <w:rsid w:val="00960460"/>
    <w:rsid w:val="00960D4A"/>
    <w:rsid w:val="009623F6"/>
    <w:rsid w:val="0096396C"/>
    <w:rsid w:val="00963DAC"/>
    <w:rsid w:val="0096592C"/>
    <w:rsid w:val="00965CC7"/>
    <w:rsid w:val="00966321"/>
    <w:rsid w:val="009676DF"/>
    <w:rsid w:val="0096788A"/>
    <w:rsid w:val="00967904"/>
    <w:rsid w:val="00970372"/>
    <w:rsid w:val="00970E54"/>
    <w:rsid w:val="00973208"/>
    <w:rsid w:val="00974DD5"/>
    <w:rsid w:val="009763F4"/>
    <w:rsid w:val="009800D9"/>
    <w:rsid w:val="009815F1"/>
    <w:rsid w:val="00982811"/>
    <w:rsid w:val="00984D60"/>
    <w:rsid w:val="0098580F"/>
    <w:rsid w:val="00991F68"/>
    <w:rsid w:val="00992256"/>
    <w:rsid w:val="009945BB"/>
    <w:rsid w:val="0099474C"/>
    <w:rsid w:val="00995DD7"/>
    <w:rsid w:val="00997B66"/>
    <w:rsid w:val="00997D81"/>
    <w:rsid w:val="009A05F4"/>
    <w:rsid w:val="009A1EB4"/>
    <w:rsid w:val="009A34CE"/>
    <w:rsid w:val="009A5431"/>
    <w:rsid w:val="009B0915"/>
    <w:rsid w:val="009B2B53"/>
    <w:rsid w:val="009B41E2"/>
    <w:rsid w:val="009B4F0E"/>
    <w:rsid w:val="009B5A08"/>
    <w:rsid w:val="009B79B0"/>
    <w:rsid w:val="009C02D6"/>
    <w:rsid w:val="009C0932"/>
    <w:rsid w:val="009C222A"/>
    <w:rsid w:val="009C235C"/>
    <w:rsid w:val="009C6B6E"/>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5584"/>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36070"/>
    <w:rsid w:val="00A40F95"/>
    <w:rsid w:val="00A41DA1"/>
    <w:rsid w:val="00A42D3A"/>
    <w:rsid w:val="00A44913"/>
    <w:rsid w:val="00A4511E"/>
    <w:rsid w:val="00A45562"/>
    <w:rsid w:val="00A45C7F"/>
    <w:rsid w:val="00A5162B"/>
    <w:rsid w:val="00A51F72"/>
    <w:rsid w:val="00A525DB"/>
    <w:rsid w:val="00A53804"/>
    <w:rsid w:val="00A547DB"/>
    <w:rsid w:val="00A568E8"/>
    <w:rsid w:val="00A57381"/>
    <w:rsid w:val="00A6130D"/>
    <w:rsid w:val="00A61C5A"/>
    <w:rsid w:val="00A64735"/>
    <w:rsid w:val="00A6550E"/>
    <w:rsid w:val="00A6594A"/>
    <w:rsid w:val="00A65DBC"/>
    <w:rsid w:val="00A66C94"/>
    <w:rsid w:val="00A675C0"/>
    <w:rsid w:val="00A714D3"/>
    <w:rsid w:val="00A72E87"/>
    <w:rsid w:val="00A7409F"/>
    <w:rsid w:val="00A75C51"/>
    <w:rsid w:val="00A80AAF"/>
    <w:rsid w:val="00A825B0"/>
    <w:rsid w:val="00A830A4"/>
    <w:rsid w:val="00A844EC"/>
    <w:rsid w:val="00A84EE4"/>
    <w:rsid w:val="00A877CA"/>
    <w:rsid w:val="00A87A12"/>
    <w:rsid w:val="00A92A83"/>
    <w:rsid w:val="00A95F73"/>
    <w:rsid w:val="00A97D0E"/>
    <w:rsid w:val="00AA091D"/>
    <w:rsid w:val="00AA107D"/>
    <w:rsid w:val="00AA3297"/>
    <w:rsid w:val="00AA3733"/>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2120"/>
    <w:rsid w:val="00B13B59"/>
    <w:rsid w:val="00B13D64"/>
    <w:rsid w:val="00B1489D"/>
    <w:rsid w:val="00B15AF8"/>
    <w:rsid w:val="00B15F4D"/>
    <w:rsid w:val="00B25B99"/>
    <w:rsid w:val="00B27E6C"/>
    <w:rsid w:val="00B3006A"/>
    <w:rsid w:val="00B31658"/>
    <w:rsid w:val="00B31A3F"/>
    <w:rsid w:val="00B3317B"/>
    <w:rsid w:val="00B33978"/>
    <w:rsid w:val="00B34F6C"/>
    <w:rsid w:val="00B355F7"/>
    <w:rsid w:val="00B410EA"/>
    <w:rsid w:val="00B42C12"/>
    <w:rsid w:val="00B42CF1"/>
    <w:rsid w:val="00B4374B"/>
    <w:rsid w:val="00B451EA"/>
    <w:rsid w:val="00B4657D"/>
    <w:rsid w:val="00B478C0"/>
    <w:rsid w:val="00B53E3E"/>
    <w:rsid w:val="00B54AD5"/>
    <w:rsid w:val="00B556DD"/>
    <w:rsid w:val="00B55A4D"/>
    <w:rsid w:val="00B569F8"/>
    <w:rsid w:val="00B618FB"/>
    <w:rsid w:val="00B66ECD"/>
    <w:rsid w:val="00B7142E"/>
    <w:rsid w:val="00B71D1E"/>
    <w:rsid w:val="00B72D99"/>
    <w:rsid w:val="00B825FA"/>
    <w:rsid w:val="00B8268F"/>
    <w:rsid w:val="00B837E8"/>
    <w:rsid w:val="00B83D45"/>
    <w:rsid w:val="00B848B4"/>
    <w:rsid w:val="00B855D7"/>
    <w:rsid w:val="00B86362"/>
    <w:rsid w:val="00B8717D"/>
    <w:rsid w:val="00B87D4F"/>
    <w:rsid w:val="00B92725"/>
    <w:rsid w:val="00B92B33"/>
    <w:rsid w:val="00B93859"/>
    <w:rsid w:val="00B94C21"/>
    <w:rsid w:val="00B966E3"/>
    <w:rsid w:val="00BA0952"/>
    <w:rsid w:val="00BA0D19"/>
    <w:rsid w:val="00BA240F"/>
    <w:rsid w:val="00BA2AE5"/>
    <w:rsid w:val="00BA4D6F"/>
    <w:rsid w:val="00BA61B2"/>
    <w:rsid w:val="00BA6F01"/>
    <w:rsid w:val="00BB5460"/>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4C9"/>
    <w:rsid w:val="00CA760A"/>
    <w:rsid w:val="00CA7955"/>
    <w:rsid w:val="00CB0A50"/>
    <w:rsid w:val="00CB66A2"/>
    <w:rsid w:val="00CC09C7"/>
    <w:rsid w:val="00CC0B5E"/>
    <w:rsid w:val="00CC0F89"/>
    <w:rsid w:val="00CC15E3"/>
    <w:rsid w:val="00CC1CD6"/>
    <w:rsid w:val="00CC513C"/>
    <w:rsid w:val="00CC6284"/>
    <w:rsid w:val="00CC65D5"/>
    <w:rsid w:val="00CD0110"/>
    <w:rsid w:val="00CD2BE6"/>
    <w:rsid w:val="00CD384D"/>
    <w:rsid w:val="00CE0AAF"/>
    <w:rsid w:val="00CE3B92"/>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3FE3"/>
    <w:rsid w:val="00D2671D"/>
    <w:rsid w:val="00D2742D"/>
    <w:rsid w:val="00D30621"/>
    <w:rsid w:val="00D31F3F"/>
    <w:rsid w:val="00D322F3"/>
    <w:rsid w:val="00D33234"/>
    <w:rsid w:val="00D333A4"/>
    <w:rsid w:val="00D338F6"/>
    <w:rsid w:val="00D34229"/>
    <w:rsid w:val="00D34551"/>
    <w:rsid w:val="00D349EF"/>
    <w:rsid w:val="00D360F6"/>
    <w:rsid w:val="00D37169"/>
    <w:rsid w:val="00D42512"/>
    <w:rsid w:val="00D43ACC"/>
    <w:rsid w:val="00D45F39"/>
    <w:rsid w:val="00D471ED"/>
    <w:rsid w:val="00D530AE"/>
    <w:rsid w:val="00D54A98"/>
    <w:rsid w:val="00D57D6F"/>
    <w:rsid w:val="00D57E0F"/>
    <w:rsid w:val="00D614B1"/>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521"/>
    <w:rsid w:val="00DD7E4A"/>
    <w:rsid w:val="00DE2CA8"/>
    <w:rsid w:val="00DE3AA3"/>
    <w:rsid w:val="00DE4673"/>
    <w:rsid w:val="00DE5634"/>
    <w:rsid w:val="00DF0B22"/>
    <w:rsid w:val="00DF0C11"/>
    <w:rsid w:val="00DF0DE6"/>
    <w:rsid w:val="00DF58A3"/>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3D8"/>
    <w:rsid w:val="00E40693"/>
    <w:rsid w:val="00E41F86"/>
    <w:rsid w:val="00E43784"/>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97068"/>
    <w:rsid w:val="00EA0696"/>
    <w:rsid w:val="00EA1CDA"/>
    <w:rsid w:val="00EA1CF8"/>
    <w:rsid w:val="00EA2A18"/>
    <w:rsid w:val="00EA4591"/>
    <w:rsid w:val="00EB2254"/>
    <w:rsid w:val="00EB2F9F"/>
    <w:rsid w:val="00EB3E2A"/>
    <w:rsid w:val="00EB44A9"/>
    <w:rsid w:val="00EB540B"/>
    <w:rsid w:val="00EB7665"/>
    <w:rsid w:val="00EC02C6"/>
    <w:rsid w:val="00EC0FD0"/>
    <w:rsid w:val="00EC39C8"/>
    <w:rsid w:val="00EC3C02"/>
    <w:rsid w:val="00ED075F"/>
    <w:rsid w:val="00ED0A5E"/>
    <w:rsid w:val="00ED3516"/>
    <w:rsid w:val="00ED4006"/>
    <w:rsid w:val="00ED57E5"/>
    <w:rsid w:val="00ED7E55"/>
    <w:rsid w:val="00EE081E"/>
    <w:rsid w:val="00EE1E11"/>
    <w:rsid w:val="00EE24B2"/>
    <w:rsid w:val="00EE2A79"/>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2D"/>
    <w:rsid w:val="00F231EC"/>
    <w:rsid w:val="00F23270"/>
    <w:rsid w:val="00F2621C"/>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5233"/>
    <w:rsid w:val="00F96D78"/>
    <w:rsid w:val="00FA2D10"/>
    <w:rsid w:val="00FA4382"/>
    <w:rsid w:val="00FA49F5"/>
    <w:rsid w:val="00FA552A"/>
    <w:rsid w:val="00FA592B"/>
    <w:rsid w:val="00FB173C"/>
    <w:rsid w:val="00FB1A4A"/>
    <w:rsid w:val="00FB31E8"/>
    <w:rsid w:val="00FB40C4"/>
    <w:rsid w:val="00FB52FF"/>
    <w:rsid w:val="00FB624A"/>
    <w:rsid w:val="00FC0D3B"/>
    <w:rsid w:val="00FC12AA"/>
    <w:rsid w:val="00FC1750"/>
    <w:rsid w:val="00FC1EA9"/>
    <w:rsid w:val="00FC4E36"/>
    <w:rsid w:val="00FC63E1"/>
    <w:rsid w:val="00FC6A0E"/>
    <w:rsid w:val="00FC7A61"/>
    <w:rsid w:val="00FD03DC"/>
    <w:rsid w:val="00FD2A23"/>
    <w:rsid w:val="00FD4C13"/>
    <w:rsid w:val="00FD5A3C"/>
    <w:rsid w:val="00FD6E4E"/>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az40f67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fr/protection-des-donn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Se%20d&#233;sabonner%20de%20la%20liste%20de%20diff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5424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2024-07-04T13:27:00Z</dcterms:created>
  <dcterms:modified xsi:type="dcterms:W3CDTF">2024-07-04T13:28:00Z</dcterms:modified>
</cp:coreProperties>
</file>